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Правовое регулирование правоотношений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связанных с рассмотрением обращений граждан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Правоотношения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связанные с рассмотрением обращений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регулируются Конституцией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международными договорами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федеральными конституционными законами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настоящим Федеральным законом и иными федеральными законами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Законы и иные нормативные правовые акты субъектов Российской Федерации могут устанавливать положения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направленные на защиту права граждан на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том числе устанавливать гарантии права граждан на обращение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дополняющие гарантии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установленные настоящим Федеральным законом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