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120" w:line="240" w:lineRule="auto"/>
        <w:ind w:left="2520" w:right="0" w:hanging="252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33333"/>
          <w:sz w:val="36"/>
          <w:szCs w:val="36"/>
          <w:rtl w:val="0"/>
          <w:lang w:val="ru-RU"/>
          <w14:textFill>
            <w14:solidFill>
              <w14:srgbClr w14:val="333333"/>
            </w14:solidFill>
          </w14:textFill>
        </w:rPr>
        <w:t xml:space="preserve">Статья </w:t>
      </w:r>
      <w:r>
        <w:rPr>
          <w:rFonts w:ascii="Times New Roman" w:hAnsi="Times New Roman"/>
          <w:b w:val="1"/>
          <w:bCs w:val="1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10.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36"/>
          <w:szCs w:val="36"/>
          <w:rtl w:val="0"/>
          <w:lang w:val="ru-RU"/>
          <w14:textFill>
            <w14:solidFill>
              <w14:srgbClr w14:val="333333"/>
            </w14:solidFill>
          </w14:textFill>
        </w:rPr>
        <w:t>Рассмотрение обращения</w:t>
      </w:r>
    </w:p>
    <w:p>
      <w:pPr>
        <w:pStyle w:val="Default"/>
        <w:bidi w:val="0"/>
        <w:spacing w:before="0" w:after="120" w:line="240" w:lineRule="auto"/>
        <w:ind w:left="0" w:right="0" w:firstLine="900"/>
        <w:jc w:val="both"/>
        <w:rPr>
          <w:rFonts w:ascii="Times New Roman" w:cs="Times New Roman" w:hAnsi="Times New Roman" w:eastAsia="Times New Roman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Default"/>
        <w:bidi w:val="0"/>
        <w:spacing w:before="0" w:after="120" w:line="240" w:lineRule="auto"/>
        <w:ind w:left="0" w:right="0" w:firstLine="900"/>
        <w:jc w:val="both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1.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 Государственный орган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орган местного самоуправления или должностное лицо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Default"/>
        <w:bidi w:val="0"/>
        <w:spacing w:before="0" w:after="120" w:line="240" w:lineRule="auto"/>
        <w:ind w:left="0" w:right="0" w:firstLine="900"/>
        <w:jc w:val="both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1)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 обеспечивает объективное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всестороннее и своевременное рассмотрение обращения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в случае необходимости 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с участием гражданина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направившего обращение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Default"/>
        <w:bidi w:val="0"/>
        <w:spacing w:before="0" w:after="120" w:line="240" w:lineRule="auto"/>
        <w:ind w:left="0" w:right="0" w:firstLine="900"/>
        <w:jc w:val="both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2)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 запрашивает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в том числе в электронной форме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необходимые для рассмотрения обращения документы и материалы в других государственных органах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органах местного самоуправления и у иных должностных лиц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за исключением судов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органов дознания и органов предварительного следствия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; </w:t>
      </w:r>
      <w:r>
        <w:rPr>
          <w:rFonts w:ascii="Times New Roman" w:hAnsi="Times New Roman"/>
          <w:i w:val="1"/>
          <w:iCs w:val="1"/>
          <w:outline w:val="0"/>
          <w:color w:val="1111ed"/>
          <w:sz w:val="26"/>
          <w:szCs w:val="26"/>
          <w:rtl w:val="0"/>
          <w14:textFill>
            <w14:solidFill>
              <w14:srgbClr w14:val="1111EE"/>
            </w14:solidFill>
          </w14:textFill>
        </w:rPr>
        <w:t>(</w:t>
      </w:r>
      <w:r>
        <w:rPr>
          <w:rFonts w:ascii="Times New Roman" w:hAnsi="Times New Roman" w:hint="default"/>
          <w:i w:val="1"/>
          <w:iCs w:val="1"/>
          <w:outline w:val="0"/>
          <w:color w:val="1111ed"/>
          <w:sz w:val="26"/>
          <w:szCs w:val="26"/>
          <w:rtl w:val="0"/>
          <w:lang w:val="ru-RU"/>
          <w14:textFill>
            <w14:solidFill>
              <w14:srgbClr w14:val="1111EE"/>
            </w14:solidFill>
          </w14:textFill>
        </w:rPr>
        <w:t xml:space="preserve">В редакции Федерального закона </w:t>
      </w:r>
      <w:r>
        <w:rPr>
          <w:rStyle w:val="Hyperlink.0"/>
          <w:rFonts w:ascii="Times New Roman" w:cs="Times New Roman" w:hAnsi="Times New Roman" w:eastAsia="Times New Roman"/>
          <w:outline w:val="0"/>
          <w:color w:val="1b1bd6"/>
          <w:sz w:val="26"/>
          <w:szCs w:val="26"/>
          <w:u w:val="single" w:color="1b1bd6"/>
          <w:rtl w:val="0"/>
          <w14:textFill>
            <w14:solidFill>
              <w14:srgbClr w14:val="1C1CD6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1b1bd6"/>
          <w:sz w:val="26"/>
          <w:szCs w:val="26"/>
          <w:u w:val="single" w:color="1b1bd6"/>
          <w:rtl w:val="0"/>
          <w14:textFill>
            <w14:solidFill>
              <w14:srgbClr w14:val="1C1CD6"/>
            </w14:solidFill>
          </w14:textFill>
        </w:rPr>
        <w:instrText xml:space="preserve"> HYPERLINK "http://pravo.gov.ru/proxy/ips/?docbody=&amp;prevDoc=102106413&amp;backlink=1&amp;&amp;nd=102140501"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1b1bd6"/>
          <w:sz w:val="26"/>
          <w:szCs w:val="26"/>
          <w:u w:val="single" w:color="1b1bd6"/>
          <w:rtl w:val="0"/>
          <w14:textFill>
            <w14:solidFill>
              <w14:srgbClr w14:val="1C1CD6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 w:hint="default"/>
          <w:outline w:val="0"/>
          <w:color w:val="1b1bd6"/>
          <w:sz w:val="26"/>
          <w:szCs w:val="26"/>
          <w:u w:val="single" w:color="1b1bd6"/>
          <w:rtl w:val="0"/>
          <w:lang w:val="ru-RU"/>
          <w14:textFill>
            <w14:solidFill>
              <w14:srgbClr w14:val="1C1CD6"/>
            </w14:solidFill>
          </w14:textFill>
        </w:rPr>
        <w:t>от </w:t>
      </w:r>
      <w:r>
        <w:rPr>
          <w:rStyle w:val="Hyperlink.0"/>
          <w:rFonts w:ascii="Times New Roman" w:hAnsi="Times New Roman"/>
          <w:outline w:val="0"/>
          <w:color w:val="1b1bd6"/>
          <w:sz w:val="26"/>
          <w:szCs w:val="26"/>
          <w:u w:val="single" w:color="1b1bd6"/>
          <w:rtl w:val="0"/>
          <w14:textFill>
            <w14:solidFill>
              <w14:srgbClr w14:val="1C1CD6"/>
            </w14:solidFill>
          </w14:textFill>
        </w:rPr>
        <w:t>27.07.2010</w:t>
      </w:r>
      <w:r>
        <w:rPr>
          <w:rStyle w:val="Hyperlink.0"/>
          <w:rFonts w:ascii="Times New Roman" w:hAnsi="Times New Roman" w:hint="default"/>
          <w:outline w:val="0"/>
          <w:color w:val="1b1bd6"/>
          <w:sz w:val="26"/>
          <w:szCs w:val="26"/>
          <w:u w:val="single" w:color="1b1bd6"/>
          <w:rtl w:val="0"/>
          <w:lang w:val="ru-RU"/>
          <w14:textFill>
            <w14:solidFill>
              <w14:srgbClr w14:val="1C1CD6"/>
            </w14:solidFill>
          </w14:textFill>
        </w:rPr>
        <w:t> № </w:t>
      </w:r>
      <w:r>
        <w:rPr>
          <w:rStyle w:val="Hyperlink.0"/>
          <w:rFonts w:ascii="Times New Roman" w:hAnsi="Times New Roman"/>
          <w:outline w:val="0"/>
          <w:color w:val="1b1bd6"/>
          <w:sz w:val="26"/>
          <w:szCs w:val="26"/>
          <w:u w:val="single" w:color="1b1bd6"/>
          <w:rtl w:val="0"/>
          <w14:textFill>
            <w14:solidFill>
              <w14:srgbClr w14:val="1C1CD6"/>
            </w14:solidFill>
          </w14:textFill>
        </w:rPr>
        <w:t>227-</w:t>
      </w:r>
      <w:r>
        <w:rPr>
          <w:rStyle w:val="Hyperlink.0"/>
          <w:rFonts w:ascii="Times New Roman" w:hAnsi="Times New Roman" w:hint="default"/>
          <w:outline w:val="0"/>
          <w:color w:val="1b1bd6"/>
          <w:sz w:val="26"/>
          <w:szCs w:val="26"/>
          <w:u w:val="single" w:color="1b1bd6"/>
          <w:rtl w:val="0"/>
          <w14:textFill>
            <w14:solidFill>
              <w14:srgbClr w14:val="1C1CD6"/>
            </w14:solidFill>
          </w14:textFill>
        </w:rPr>
        <w:t>ФЗ</w:t>
      </w:r>
      <w:r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Style w:val="None"/>
          <w:rFonts w:ascii="Times New Roman" w:hAnsi="Times New Roman"/>
          <w:i w:val="1"/>
          <w:iCs w:val="1"/>
          <w:outline w:val="0"/>
          <w:color w:val="1111ed"/>
          <w:sz w:val="26"/>
          <w:szCs w:val="26"/>
          <w:rtl w:val="0"/>
          <w14:textFill>
            <w14:solidFill>
              <w14:srgbClr w14:val="1111EE"/>
            </w14:solidFill>
          </w14:textFill>
        </w:rPr>
        <w:t>)</w:t>
      </w:r>
    </w:p>
    <w:p>
      <w:pPr>
        <w:pStyle w:val="Default"/>
        <w:bidi w:val="0"/>
        <w:spacing w:before="0" w:after="120" w:line="240" w:lineRule="auto"/>
        <w:ind w:left="0" w:right="0" w:firstLine="900"/>
        <w:jc w:val="both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3)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 принимает меры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направленные на восстановление или защиту нарушенных прав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свобод и законных интересов гражданина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Default"/>
        <w:bidi w:val="0"/>
        <w:spacing w:before="0" w:after="120" w:line="240" w:lineRule="auto"/>
        <w:ind w:left="0" w:right="0" w:firstLine="900"/>
        <w:jc w:val="both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4)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 дает письменный ответ по существу поставленных в обращении вопросов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за исключением случаев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 xml:space="preserve">указанных в статье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11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настоящего Федерального закона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Default"/>
        <w:bidi w:val="0"/>
        <w:spacing w:before="0" w:after="120" w:line="240" w:lineRule="auto"/>
        <w:ind w:left="0" w:right="0" w:firstLine="900"/>
        <w:jc w:val="both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5)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 уведомляет гражданина о направлении его обращения на рассмотрение в другой государственный орган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орган местного самоуправления или иному должностному лицу в соответствии с их компетенцией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Default"/>
        <w:bidi w:val="0"/>
        <w:spacing w:before="0" w:after="120" w:line="240" w:lineRule="auto"/>
        <w:ind w:left="0" w:right="0" w:firstLine="900"/>
        <w:jc w:val="both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2.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 Государственный орган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орган местного самоуправления или должностное лицо по направленному в установленном порядке запросу государственного органа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органа местного самоуправления или должностного лица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рассматривающих обращение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 xml:space="preserve">обязаны в течение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15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дней предоставлять документы и материалы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необходимые для рассмотрения обращения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за исключением документов и материалов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в которых содержатся сведения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составляющие государственную или иную охраняемую федеральным законом тайну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и для которых установлен особый порядок предоставления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Default"/>
        <w:bidi w:val="0"/>
        <w:spacing w:before="0" w:after="120" w:line="240" w:lineRule="auto"/>
        <w:ind w:left="0" w:right="0" w:firstLine="900"/>
        <w:jc w:val="both"/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3.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 Ответ на обращение подписывается руководителем государственного органа или органа местного самоуправления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должностным лицом либо уполномоченным на то лицом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Default"/>
        <w:bidi w:val="0"/>
        <w:spacing w:before="0" w:after="120" w:line="240" w:lineRule="auto"/>
        <w:ind w:left="0" w:right="0" w:firstLine="900"/>
        <w:jc w:val="both"/>
        <w:rPr>
          <w:rtl w:val="0"/>
        </w:rPr>
      </w:pP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4.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 Ответ на обращение направляется в форме электронного документа по адресу электронной почты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указанному в обращении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поступившем в государственный орган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орган местного самоуправления или должностному лицу в форме электронного документа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и в письменной форме по почтовому адресу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указанному в обращении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поступившем в государственный орган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орган местного самоуправления или должностному лицу в письменной форме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Кроме того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на поступившее в государственный орган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орган местного самоуправления или должностному лицу обращение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содержащее предложение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заявление или жалобу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которые затрагивают интересы неопределенного круга лиц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в частности на обращение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в котором обжалуется судебное решение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вынесенное в отношении неопределенного круга лиц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ответ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в том числе с разъяснением порядка обжалования судебного решения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 xml:space="preserve">может быть размещен с соблюдением требований части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2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 xml:space="preserve">статьи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 xml:space="preserve">6 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настоящего Федерального закона на официальном сайте данных государственного органа или органа местного самоуправления в информационно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 xml:space="preserve">телекоммуникационной сети 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>"</w:t>
      </w:r>
      <w:r>
        <w:rPr>
          <w:rFonts w:ascii="Times New Roman" w:hAnsi="Times New Roman" w:hint="default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t>Интернет</w:t>
      </w:r>
      <w:r>
        <w:rPr>
          <w:rFonts w:ascii="Times New Roman" w:hAnsi="Times New Roman"/>
          <w:outline w:val="0"/>
          <w:color w:val="333333"/>
          <w:sz w:val="26"/>
          <w:szCs w:val="26"/>
          <w:rtl w:val="0"/>
          <w:lang w:val="ru-RU"/>
          <w14:textFill>
            <w14:solidFill>
              <w14:srgbClr w14:val="333333"/>
            </w14:solidFill>
          </w14:textFill>
        </w:rPr>
        <w:t xml:space="preserve">". </w:t>
      </w:r>
      <w:r>
        <w:rPr>
          <w:rStyle w:val="None"/>
          <w:rFonts w:ascii="Times New Roman" w:hAnsi="Times New Roman"/>
          <w:i w:val="1"/>
          <w:iCs w:val="1"/>
          <w:outline w:val="0"/>
          <w:color w:val="1111ed"/>
          <w:sz w:val="26"/>
          <w:szCs w:val="26"/>
          <w:rtl w:val="0"/>
          <w14:textFill>
            <w14:solidFill>
              <w14:srgbClr w14:val="1111EE"/>
            </w14:solidFill>
          </w14:textFill>
        </w:rPr>
        <w:t>(</w:t>
      </w:r>
      <w:r>
        <w:rPr>
          <w:rStyle w:val="None"/>
          <w:rFonts w:ascii="Times New Roman" w:hAnsi="Times New Roman" w:hint="default"/>
          <w:i w:val="1"/>
          <w:iCs w:val="1"/>
          <w:outline w:val="0"/>
          <w:color w:val="1111ed"/>
          <w:sz w:val="26"/>
          <w:szCs w:val="26"/>
          <w:rtl w:val="0"/>
          <w:lang w:val="ru-RU"/>
          <w14:textFill>
            <w14:solidFill>
              <w14:srgbClr w14:val="1111EE"/>
            </w14:solidFill>
          </w14:textFill>
        </w:rPr>
        <w:t xml:space="preserve">В редакции Федерального закона </w:t>
      </w:r>
      <w:r>
        <w:rPr>
          <w:rStyle w:val="Hyperlink.0"/>
          <w:rFonts w:ascii="Times New Roman" w:cs="Times New Roman" w:hAnsi="Times New Roman" w:eastAsia="Times New Roman"/>
          <w:outline w:val="0"/>
          <w:color w:val="1b1bd6"/>
          <w:sz w:val="26"/>
          <w:szCs w:val="26"/>
          <w:u w:val="single" w:color="1b1bd6"/>
          <w:rtl w:val="0"/>
          <w14:textFill>
            <w14:solidFill>
              <w14:srgbClr w14:val="1C1CD6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1b1bd6"/>
          <w:sz w:val="26"/>
          <w:szCs w:val="26"/>
          <w:u w:val="single" w:color="1b1bd6"/>
          <w:rtl w:val="0"/>
          <w14:textFill>
            <w14:solidFill>
              <w14:srgbClr w14:val="1C1CD6"/>
            </w14:solidFill>
          </w14:textFill>
        </w:rPr>
        <w:instrText xml:space="preserve"> HYPERLINK "http://pravo.gov.ru/proxy/ips/?docbody=&amp;prevDoc=102106413&amp;backlink=1&amp;&amp;nd=102452044"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1b1bd6"/>
          <w:sz w:val="26"/>
          <w:szCs w:val="26"/>
          <w:u w:val="single" w:color="1b1bd6"/>
          <w:rtl w:val="0"/>
          <w14:textFill>
            <w14:solidFill>
              <w14:srgbClr w14:val="1C1CD6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 w:hint="default"/>
          <w:outline w:val="0"/>
          <w:color w:val="1b1bd6"/>
          <w:sz w:val="26"/>
          <w:szCs w:val="26"/>
          <w:u w:val="single" w:color="1b1bd6"/>
          <w:rtl w:val="0"/>
          <w:lang w:val="ru-RU"/>
          <w14:textFill>
            <w14:solidFill>
              <w14:srgbClr w14:val="1C1CD6"/>
            </w14:solidFill>
          </w14:textFill>
        </w:rPr>
        <w:t>от </w:t>
      </w:r>
      <w:r>
        <w:rPr>
          <w:rStyle w:val="Hyperlink.0"/>
          <w:rFonts w:ascii="Times New Roman" w:hAnsi="Times New Roman"/>
          <w:outline w:val="0"/>
          <w:color w:val="1b1bd6"/>
          <w:sz w:val="26"/>
          <w:szCs w:val="26"/>
          <w:u w:val="single" w:color="1b1bd6"/>
          <w:rtl w:val="0"/>
          <w14:textFill>
            <w14:solidFill>
              <w14:srgbClr w14:val="1C1CD6"/>
            </w14:solidFill>
          </w14:textFill>
        </w:rPr>
        <w:t>27.11.2017</w:t>
      </w:r>
      <w:r>
        <w:rPr>
          <w:rStyle w:val="Hyperlink.0"/>
          <w:rFonts w:ascii="Times New Roman" w:hAnsi="Times New Roman" w:hint="default"/>
          <w:outline w:val="0"/>
          <w:color w:val="1b1bd6"/>
          <w:sz w:val="26"/>
          <w:szCs w:val="26"/>
          <w:u w:val="single" w:color="1b1bd6"/>
          <w:rtl w:val="0"/>
          <w:lang w:val="ru-RU"/>
          <w14:textFill>
            <w14:solidFill>
              <w14:srgbClr w14:val="1C1CD6"/>
            </w14:solidFill>
          </w14:textFill>
        </w:rPr>
        <w:t> № </w:t>
      </w:r>
      <w:r>
        <w:rPr>
          <w:rStyle w:val="Hyperlink.0"/>
          <w:rFonts w:ascii="Times New Roman" w:hAnsi="Times New Roman"/>
          <w:outline w:val="0"/>
          <w:color w:val="1b1bd6"/>
          <w:sz w:val="26"/>
          <w:szCs w:val="26"/>
          <w:u w:val="single" w:color="1b1bd6"/>
          <w:rtl w:val="0"/>
          <w14:textFill>
            <w14:solidFill>
              <w14:srgbClr w14:val="1C1CD6"/>
            </w14:solidFill>
          </w14:textFill>
        </w:rPr>
        <w:t>355-</w:t>
      </w:r>
      <w:r>
        <w:rPr>
          <w:rStyle w:val="Hyperlink.0"/>
          <w:rFonts w:ascii="Times New Roman" w:hAnsi="Times New Roman" w:hint="default"/>
          <w:outline w:val="0"/>
          <w:color w:val="1b1bd6"/>
          <w:sz w:val="26"/>
          <w:szCs w:val="26"/>
          <w:u w:val="single" w:color="1b1bd6"/>
          <w:rtl w:val="0"/>
          <w14:textFill>
            <w14:solidFill>
              <w14:srgbClr w14:val="1C1CD6"/>
            </w14:solidFill>
          </w14:textFill>
        </w:rPr>
        <w:t>ФЗ</w:t>
      </w:r>
      <w:r>
        <w:rPr>
          <w:rFonts w:ascii="Times New Roman" w:cs="Times New Roman" w:hAnsi="Times New Roman" w:eastAsia="Times New Roman"/>
          <w:outline w:val="0"/>
          <w:color w:val="333333"/>
          <w:sz w:val="26"/>
          <w:szCs w:val="26"/>
          <w:rtl w:val="0"/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Style w:val="None"/>
          <w:rFonts w:ascii="Times New Roman" w:hAnsi="Times New Roman"/>
          <w:i w:val="1"/>
          <w:iCs w:val="1"/>
          <w:outline w:val="0"/>
          <w:color w:val="1111ed"/>
          <w:sz w:val="26"/>
          <w:szCs w:val="26"/>
          <w:rtl w:val="0"/>
          <w14:textFill>
            <w14:solidFill>
              <w14:srgbClr w14:val="1111EE"/>
            </w14:solidFill>
          </w14:textFill>
        </w:rPr>
        <w:t>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1b1bd6"/>
      <w:u w:val="single" w:color="1b1bd6"/>
      <w14:textFill>
        <w14:solidFill>
          <w14:srgbClr w14:val="1C1CD6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