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120" w:line="240" w:lineRule="auto"/>
        <w:ind w:left="2520" w:right="0" w:hanging="252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Статья </w:t>
      </w:r>
      <w:r>
        <w:rPr>
          <w:rFonts w:ascii="Times New Roman" w:hAnsi="Times New Roman"/>
          <w:b w:val="1"/>
          <w:bCs w:val="1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1. </w:t>
      </w:r>
      <w:r>
        <w:rPr>
          <w:rFonts w:ascii="Times New Roman" w:hAnsi="Times New Roman" w:hint="default"/>
          <w:b w:val="1"/>
          <w:bCs w:val="1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Сфера применения настоящего Федерального закона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 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1.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Настоящим Федеральным законом регулируются правоотношения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связанные с реализацией гражданином Российской Федерации 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(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далее также 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 xml:space="preserve">-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гражданин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)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закрепленного за ним Конституцией Российской Федерации права на обращение в государственные органы и органы местного самоуправления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устанавливается порядок рассмотрения обращений граждан государственными органами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органами местного самоуправления и должностными лицами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2.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Установленный настоящим Федеральным законом порядок рассмотрения обращений граждан распространяется на все обращения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за исключением обращений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которые подлежат рассмотрению в порядке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установленном федеральными конституционными законами и иными федеральными законами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3.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Установленный настоящим Федеральным законом порядок рассмотрения обращений граждан распространяется на правоотношения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связанные с рассмотрением обращений иностранных граждан и лиц без гражданства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за исключением случаев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установленных международным договором Российской Федерации или федеральным законом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.</w:t>
      </w:r>
    </w:p>
    <w:p>
      <w:pPr>
        <w:pStyle w:val="Default"/>
        <w:bidi w:val="0"/>
        <w:spacing w:before="0" w:after="120" w:line="240" w:lineRule="auto"/>
        <w:ind w:left="0" w:right="0" w:firstLine="900"/>
        <w:jc w:val="both"/>
        <w:rPr>
          <w:rtl w:val="0"/>
        </w:rPr>
      </w:pP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4.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 Установленный настоящим Федеральным законом порядок рассмотрения обращений граждан государственными органами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органами местного самоуправления и должностными лицами распространяется на правоотношения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связанные с рассмотрением указанными органами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должностными лицами обращений объединений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 том числе юридических лиц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а также на правоотношения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связанные с рассмотрением обращений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объединений граждан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>в том числе юридических лиц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осуществляющими публично значимые функции государственными и муниципальными учреждениями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333333"/>
          <w:sz w:val="26"/>
          <w:szCs w:val="26"/>
          <w:rtl w:val="0"/>
          <w:lang w:val="ru-RU"/>
          <w14:textFill>
            <w14:solidFill>
              <w14:srgbClr w14:val="333333"/>
            </w14:solidFill>
          </w14:textFill>
        </w:rPr>
        <w:t>иными организациями и их должностными лицами</w:t>
      </w:r>
      <w:r>
        <w:rPr>
          <w:rFonts w:ascii="Times New Roman" w:hAnsi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t xml:space="preserve">. 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(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Часть 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 xml:space="preserve">4 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>введена </w:t>
      </w:r>
      <w:r>
        <w:rPr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- </w:t>
      </w:r>
      <w:r>
        <w:rPr>
          <w:rFonts w:ascii="Times New Roman" w:hAnsi="Times New Roman" w:hint="default"/>
          <w:i w:val="1"/>
          <w:iCs w:val="1"/>
          <w:outline w:val="0"/>
          <w:color w:val="1111ed"/>
          <w:sz w:val="26"/>
          <w:szCs w:val="26"/>
          <w:rtl w:val="0"/>
          <w:lang w:val="ru-RU"/>
          <w14:textFill>
            <w14:solidFill>
              <w14:srgbClr w14:val="1111EE"/>
            </w14:solidFill>
          </w14:textFill>
        </w:rPr>
        <w:t xml:space="preserve">Федеральный закон </w: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instrText xml:space="preserve"> HYPERLINK "http://pravo.gov.ru/proxy/ips/?docbody=&amp;prevDoc=102106413&amp;backlink=1&amp;&amp;nd=102165164"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от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07.05.2013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:lang w:val="ru-RU"/>
          <w14:textFill>
            <w14:solidFill>
              <w14:srgbClr w14:val="1C1CD6"/>
            </w14:solidFill>
          </w14:textFill>
        </w:rPr>
        <w:t> № </w:t>
      </w:r>
      <w:r>
        <w:rPr>
          <w:rStyle w:val="Hyperlink.0"/>
          <w:rFonts w:ascii="Times New Roman" w:hAnsi="Times New Roman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80-</w:t>
      </w:r>
      <w:r>
        <w:rPr>
          <w:rStyle w:val="Hyperlink.0"/>
          <w:rFonts w:ascii="Times New Roman" w:hAnsi="Times New Roman" w:hint="default"/>
          <w:outline w:val="0"/>
          <w:color w:val="1b1bd6"/>
          <w:sz w:val="26"/>
          <w:szCs w:val="26"/>
          <w:u w:val="single" w:color="1b1bd6"/>
          <w:rtl w:val="0"/>
          <w14:textFill>
            <w14:solidFill>
              <w14:srgbClr w14:val="1C1CD6"/>
            </w14:solidFill>
          </w14:textFill>
        </w:rPr>
        <w:t>ФЗ</w:t>
      </w:r>
      <w:r>
        <w:rPr>
          <w:rFonts w:ascii="Times New Roman" w:cs="Times New Roman" w:hAnsi="Times New Roman" w:eastAsia="Times New Roman"/>
          <w:outline w:val="0"/>
          <w:color w:val="333333"/>
          <w:sz w:val="26"/>
          <w:szCs w:val="26"/>
          <w:rtl w:val="0"/>
          <w14:textFill>
            <w14:solidFill>
              <w14:srgbClr w14:val="333333"/>
            </w14:solidFill>
          </w14:textFill>
        </w:rPr>
        <w:fldChar w:fldCharType="end" w:fldLock="0"/>
      </w:r>
      <w:r>
        <w:rPr>
          <w:rStyle w:val="None"/>
          <w:rFonts w:ascii="Times New Roman" w:hAnsi="Times New Roman"/>
          <w:i w:val="1"/>
          <w:iCs w:val="1"/>
          <w:outline w:val="0"/>
          <w:color w:val="1111ed"/>
          <w:sz w:val="26"/>
          <w:szCs w:val="26"/>
          <w:rtl w:val="0"/>
          <w14:textFill>
            <w14:solidFill>
              <w14:srgbClr w14:val="1111EE"/>
            </w14:solidFill>
          </w14:textFill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outline w:val="0"/>
      <w:color w:val="1b1bd6"/>
      <w:u w:val="single" w:color="1b1bd6"/>
      <w14:textFill>
        <w14:solidFill>
          <w14:srgbClr w14:val="1C1CD6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